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Razão Social para cadastro: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GMT Editores Ltda.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Inteligência socioemocional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Autor: Augusto Cury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Lançamento: 5 de agosto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Livro físico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Preço: R$ 34,90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Páginas: 144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Formato: 16 x 23 x 1,2 cm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Brochura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Peso: 200 g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ISBN: 978-85-431-0801-8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EAN: 9788543108018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Tiragem: 20.000 exemplares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Inv. em divulgação: R$ 20.000,00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color w:val="ff0000"/>
          <w:sz w:val="22"/>
          <w:szCs w:val="22"/>
        </w:rPr>
      </w:pPr>
      <w:bookmarkStart w:colFirst="0" w:colLast="0" w:name="_3j2qqm3" w:id="0"/>
      <w:bookmarkEnd w:id="0"/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2"/>
          <w:szCs w:val="22"/>
        </w:rPr>
      </w:pPr>
      <w:bookmarkStart w:colFirst="0" w:colLast="0" w:name="_1y810tw" w:id="1"/>
      <w:bookmarkEnd w:id="1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4i7ojhp" w:id="2"/>
      <w:bookmarkEnd w:id="2"/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E-book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2"/>
          <w:szCs w:val="22"/>
        </w:rPr>
      </w:pPr>
      <w:bookmarkStart w:colFirst="0" w:colLast="0" w:name="_2xcytpi" w:id="3"/>
      <w:bookmarkEnd w:id="3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Preço: R$ 21,99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2"/>
          <w:szCs w:val="22"/>
        </w:rPr>
      </w:pPr>
      <w:bookmarkStart w:colFirst="0" w:colLast="0" w:name="_1ci93xb" w:id="4"/>
      <w:bookmarkEnd w:id="4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eISBN: 978-85-431-0802-5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Tema: Autoajuda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Categoria: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Educação 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Subcategoria: </w:t>
      </w: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 xml:space="preserve">Inteligência emocional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Palavras-chave: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Inteligência emocional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Emoções e cognição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Pais e Filhos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Educação de crianças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Psicologia educacional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Resenha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1800" w:right="-52.204724409448886" w:hanging="360"/>
        <w:jc w:val="both"/>
        <w:rPr>
          <w:rFonts w:ascii="Verdana" w:cs="Verdana" w:eastAsia="Verdana" w:hAnsi="Verdana"/>
          <w:b w:val="1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-52.204724409448886"/>
        <w:jc w:val="both"/>
        <w:rPr>
          <w:rFonts w:ascii="Verdana" w:cs="Verdana" w:eastAsia="Verdana" w:hAnsi="Verdana"/>
          <w:b w:val="1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  <w:rtl w:val="0"/>
        </w:rPr>
        <w:t xml:space="preserve">FERRAMENTAS PARA PAIS INSPIRADORES E PROFESSORES ENCANTADORES.</w:t>
      </w:r>
    </w:p>
    <w:p w:rsidR="00000000" w:rsidDel="00000000" w:rsidP="00000000" w:rsidRDefault="00000000" w:rsidRPr="00000000" w14:paraId="00000027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Publicado em mais de 70 países, Augusto Cury já vendeu, só no Brasil, mais de 30 milhões de exemplares de seus livros, sendo considerado o autor brasileiro mais lido na atualidade.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52.204724409448886"/>
        <w:jc w:val="both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52.204724409448886"/>
        <w:jc w:val="center"/>
        <w:rPr>
          <w:rFonts w:ascii="Verdana" w:cs="Verdana" w:eastAsia="Verdana" w:hAnsi="Verdana"/>
          <w:b w:val="1"/>
          <w:i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Augusto Cury oferece aos leitores ferramentas contra algumas das piores epidemias da atualidade: a ansiedade, a solidão, a depressão e o estresse, males que acometem cada vez mais jovens.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-52.204724409448886"/>
        <w:jc w:val="both"/>
        <w:rPr>
          <w:rFonts w:ascii="Verdana" w:cs="Verdana" w:eastAsia="Verdana" w:hAnsi="Verdana"/>
          <w:b w:val="1"/>
          <w:i w:val="1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-52.204724409448886"/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ab/>
      </w:r>
    </w:p>
    <w:p w:rsidR="00000000" w:rsidDel="00000000" w:rsidP="00000000" w:rsidRDefault="00000000" w:rsidRPr="00000000" w14:paraId="0000002F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Criado originalmente como um método pedagógico para ser aplicado em sala de aula – e que de fato está presente em mais de mil escolas espalhadas pelo país –, o programa Escola da Inteligência é uma ferramenta inovadora para ajudar nossos filhos e alunos a enfrentar com resiliência e criatividade os desafios da vida.</w:t>
      </w:r>
    </w:p>
    <w:p w:rsidR="00000000" w:rsidDel="00000000" w:rsidP="00000000" w:rsidRDefault="00000000" w:rsidRPr="00000000" w14:paraId="00000030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 partir dos princípios da inteligência socioemocional – ser autor da própria história, gerenciar os pensamentos, administrar e proteger a emoção, trabalhar os papéis da memória e formar mentes brilhantes –, podemos aprimorar nossas habilidades para nos tornarmos pais inspiradores e professores encantadores, mais aptos a formar indivíduos felizes e tranquilos.</w:t>
      </w:r>
    </w:p>
    <w:p w:rsidR="00000000" w:rsidDel="00000000" w:rsidP="00000000" w:rsidRDefault="00000000" w:rsidRPr="00000000" w14:paraId="00000032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Autor do clássico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2"/>
          <w:szCs w:val="22"/>
          <w:highlight w:val="white"/>
          <w:rtl w:val="0"/>
        </w:rPr>
        <w:t xml:space="preserve">Pais brilhantes, professores fascinantes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e consagrado como um dos maiores escritores brasileiros nas áreas de psicologia social e ciências da educação, Augusto Cury ensina como estimular nos jovens a consciência crítica, a inteligência emocional, a saúde psicossocial e o cultivo das relações interpessoais.</w:t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Informativo e transformador, este livro é o primeiro passo para uma nova geração de pensadores mentalmente livres e emocionalmente saudáveis. </w:t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right="560"/>
        <w:jc w:val="both"/>
        <w:rPr>
          <w:rFonts w:ascii="Verdana" w:cs="Verdana" w:eastAsia="Verdana" w:hAnsi="Verdana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right="560"/>
        <w:jc w:val="both"/>
        <w:rPr>
          <w:rFonts w:ascii="Verdana" w:cs="Verdana" w:eastAsia="Verdana" w:hAnsi="Verdana"/>
          <w:color w:val="ff0000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3A">
      <w:pPr>
        <w:spacing w:line="240" w:lineRule="auto"/>
        <w:ind w:right="560"/>
        <w:jc w:val="both"/>
        <w:rPr>
          <w:rFonts w:ascii="Verdana" w:cs="Verdana" w:eastAsia="Verdana" w:hAnsi="Verdana"/>
          <w:color w:val="ff0000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Verdana" w:cs="Verdana" w:eastAsia="Verdana" w:hAnsi="Verdana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Verdana" w:cs="Verdana" w:eastAsia="Verdana" w:hAnsi="Verdana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Sobre o autor:</w:t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AUGUSTO CURY é psiquiatra, cientista, pesquisador e escritor. Publicado em mais de 70 países, já vendeu, só no Brasil, mais de 30 milhões de exemplares de seus livros, sendo considerado o autor brasileiro mais lido na atualidade. Seu livro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O vendedor de sonhos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foi adaptado para o cinema pela Warner/Fox. O próximo título a ganhar as telonas será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O futuro da humanidade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2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Entre seus sucessos estão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 homem mais inteligente da história, O homem mais feliz da história, Armadilhas da mente, O futuro da humanidade, A ditadura da beleza e a revolução das mulheres, O código da inteligência, O vendedor de sonhos, Ansiedade, Pais brilhantes, professores fascinantes, Gestão da emoção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Nunca desista de seus sonhos.</w:t>
      </w:r>
    </w:p>
    <w:p w:rsidR="00000000" w:rsidDel="00000000" w:rsidP="00000000" w:rsidRDefault="00000000" w:rsidRPr="00000000" w14:paraId="00000044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Cury é autor da Teoria da Inteligência Multifocal, que trata do complexo processo de construção de pensamentos, dos papéis da memória e da construção do Eu. Também é o criador do projeto Escola da Inteligência, o primeiro programa mundial de gestão da emoção para crianças e adolescentes e o maior programa de educação socioemocional da atualidade, com mais de 400 mil alunos.</w:t>
      </w:r>
    </w:p>
    <w:p w:rsidR="00000000" w:rsidDel="00000000" w:rsidP="00000000" w:rsidRDefault="00000000" w:rsidRPr="00000000" w14:paraId="00000046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Verdana" w:cs="Verdana" w:eastAsia="Verdana" w:hAnsi="Verdana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